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6"/>
          <w:szCs w:val="26"/>
          <w:u w:val="single"/>
        </w:rPr>
      </w:pPr>
      <w:r w:rsidDel="00000000" w:rsidR="00000000" w:rsidRPr="00000000">
        <w:rPr>
          <w:b w:val="1"/>
          <w:sz w:val="26"/>
          <w:szCs w:val="26"/>
          <w:u w:val="single"/>
          <w:rtl w:val="0"/>
        </w:rPr>
        <w:t xml:space="preserve">Priority 2 - Coastline Focus</w:t>
      </w:r>
    </w:p>
    <w:p w:rsidR="00000000" w:rsidDel="00000000" w:rsidP="00000000" w:rsidRDefault="00000000" w:rsidRPr="00000000" w14:paraId="00000002">
      <w:pPr>
        <w:jc w:val="center"/>
        <w:rPr>
          <w:b w:val="1"/>
          <w:sz w:val="24"/>
          <w:szCs w:val="24"/>
          <w:u w:val="single"/>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It’s time to look again at the coastline and find imaginative ways to deliver improved experiences and enhanced facilities at key sites in response to the visitor market’s growing interest in breaks that feature “wellbeing” experiences and outdoors activity.</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TDC needs to look at using assets in a different way if it wants income from them, and the visitor economy presents some opportunities to do that at specific coastal sites and with specific buildings. A new coastal project group should look at what other coastal towns have achieved in recent years and work to identify a key site or coastal “asset” (as a pilot) that could be developed to provide year-round activities and experiences, most likely incorporating a “destination” food and drink outlet, and including upgraded beach facilities (such as showers, lifeguard facilities and toilets). Thanet needs soft marketing for this development site: the group could develop outline ideas before TDC takes the site to market to test developer interest.</w:t>
      </w:r>
    </w:p>
    <w:p w:rsidR="00000000" w:rsidDel="00000000" w:rsidP="00000000" w:rsidRDefault="00000000" w:rsidRPr="00000000" w14:paraId="00000006">
      <w:pPr>
        <w:jc w:val="center"/>
        <w:rPr>
          <w:sz w:val="24"/>
          <w:szCs w:val="24"/>
        </w:rPr>
      </w:pPr>
      <w:r w:rsidDel="00000000" w:rsidR="00000000" w:rsidRPr="00000000">
        <w:rPr>
          <w:sz w:val="24"/>
          <w:szCs w:val="24"/>
        </w:rPr>
        <w:drawing>
          <wp:inline distB="114300" distT="114300" distL="114300" distR="114300">
            <wp:extent cx="8863200" cy="29972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863200" cy="29972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sz w:val="24"/>
          <w:szCs w:val="24"/>
        </w:rPr>
      </w:pPr>
      <w:r w:rsidDel="00000000" w:rsidR="00000000" w:rsidRPr="00000000">
        <w:rPr>
          <w:sz w:val="24"/>
          <w:szCs w:val="24"/>
        </w:rPr>
        <w:drawing>
          <wp:inline distB="114300" distT="114300" distL="114300" distR="114300">
            <wp:extent cx="8863200" cy="16891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863200" cy="1689100"/>
                    </a:xfrm>
                    <a:prstGeom prst="rect"/>
                    <a:ln/>
                  </pic:spPr>
                </pic:pic>
              </a:graphicData>
            </a:graphic>
          </wp:inline>
        </w:drawing>
      </w:r>
      <w:r w:rsidDel="00000000" w:rsidR="00000000" w:rsidRPr="00000000">
        <w:rPr>
          <w:rtl w:val="0"/>
        </w:rPr>
      </w:r>
    </w:p>
    <w:sectPr>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